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efefe" w:val="clear"/>
        <w:spacing w:after="240"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22222"/>
          <w:rtl w:val="0"/>
        </w:rPr>
        <w:t xml:space="preserve">List of applicants and projects recommended for funding under the </w:t>
      </w:r>
      <w:r w:rsidDel="00000000" w:rsidR="00000000" w:rsidRPr="00000000">
        <w:rPr>
          <w:rFonts w:ascii="Open Sans" w:cs="Open Sans" w:eastAsia="Open Sans" w:hAnsi="Open Sans"/>
          <w:b w:val="1"/>
          <w:i w:val="1"/>
          <w:color w:val="222222"/>
          <w:rtl w:val="0"/>
        </w:rPr>
        <w:t xml:space="preserve">“Recraft the Past: Build Up the Future”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rtl w:val="0"/>
        </w:rPr>
        <w:t xml:space="preserve"> Call for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efefe" w:val="clear"/>
        <w:spacing w:after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3135"/>
        <w:gridCol w:w="2595"/>
        <w:gridCol w:w="2865"/>
        <w:gridCol w:w="2025"/>
        <w:tblGridChange w:id="0">
          <w:tblGrid>
            <w:gridCol w:w="1605"/>
            <w:gridCol w:w="3135"/>
            <w:gridCol w:w="2595"/>
            <w:gridCol w:w="2865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222222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Application Code </w:t>
            </w:r>
          </w:p>
        </w:tc>
        <w:tc>
          <w:tcPr>
            <w:tcBorders>
              <w:bottom w:color="222222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Applicants Name </w:t>
            </w:r>
          </w:p>
        </w:tc>
        <w:tc>
          <w:tcPr>
            <w:tcBorders>
              <w:bottom w:color="222222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Partner Organisation</w:t>
            </w:r>
          </w:p>
        </w:tc>
        <w:tc>
          <w:tcPr>
            <w:tcBorders>
              <w:bottom w:color="222222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Project Title </w:t>
            </w:r>
          </w:p>
        </w:tc>
        <w:tc>
          <w:tcPr>
            <w:tcBorders>
              <w:bottom w:color="222222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22222"/>
                <w:rtl w:val="0"/>
              </w:rPr>
              <w:t xml:space="preserve">Fund requested from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222222"/>
                <w:rtl w:val="0"/>
              </w:rPr>
              <w:t xml:space="preserve">EU4Culture </w:t>
            </w: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(USD)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02-2022/02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Cultural Heritage without Borders – Albania (CHWB- Albania)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Heritage Empowering and Learning Platforms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57,476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02-2022/04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AULEDA – LOCAL ECONOMIC DEVELOPMENT AGENCY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Routes4culture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52,000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02-2022/06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“Udhëtim i Lirë - Liberi di Viaggiare”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Creative culture-based Durrës heritage development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42,200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02-2022/18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Qendra “DURRESI AKTIV”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Center for the Development of Museums, heritage and Culture - MuZEH Lab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When the Past meets the Future - Durres Cultural Heritage revitalization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57,150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02-2022/21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Joscelyn Foundation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Restoration of craft tradition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50,000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02-2022/26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Instituti i Politikave Publike dhe Private 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3E “Explore - Experience – Enhance Cultural Tourism in the post-earthquake area”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49,060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02-2022/35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HELP ( Help Hilfe zur Selbsthilfe)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Gjirokastra Foundation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Revival of Local Traditional crafts in Kavaja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57,150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02-2022/40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TID Kruja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Qendra per promovimin e Konkurrueshmerise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And tradition continues in Kruja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55,303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02-2022/47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Erasmus Network Albania, ESN AL Centre / Qendra ESN AL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TourAZZO - Promotion and valorisation of cultural heritage as a driver of tourism and socio-economic development in Durrës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53,420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02-2022/48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PROGRESS Foundation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Artisans Between past and future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59,338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02-2022/56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Urban Research Institute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Kube Studios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Artisans for Cultural Heritage – ArtCult</w:t>
            </w:r>
          </w:p>
        </w:tc>
        <w:tc>
          <w:tcPr>
            <w:tcBorders>
              <w:top w:color="222222" w:space="0" w:sz="7" w:val="single"/>
              <w:left w:color="222222" w:space="0" w:sz="7" w:val="single"/>
              <w:bottom w:color="222222" w:space="0" w:sz="7" w:val="single"/>
              <w:right w:color="222222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22222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22222"/>
                <w:rtl w:val="0"/>
              </w:rPr>
              <w:t xml:space="preserve">59,950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972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8972A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bv7ihiK1Kg+47WNsjuB9MxSvw==">AMUW2mXtljPJGYSDbuWMYkFTTI43VQPZdOXMeii0IQcQxKT/JgSY1NcV7BmqgJVQ5LSUpfGgeKZArnXdFGMM8RHbBlwMcHRujZ0lom+0kh2mxH5XmATr0tE=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2022-07-18T12:50:00Z</dcterms:created>
  <dc:creator>Estevan Ikonomi</dc:creator>
</cp:coreProperties>
</file>